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AF0190">
      <w:pPr>
        <w:jc w:val="center"/>
        <w:rPr>
          <w:rFonts w:ascii="方正小标宋简体" w:eastAsia="方正小标宋简体"/>
          <w:b/>
          <w:sz w:val="44"/>
          <w:szCs w:val="44"/>
        </w:rPr>
      </w:pPr>
      <w:r>
        <w:rPr>
          <w:rFonts w:hint="eastAsia" w:ascii="方正小标宋简体" w:eastAsia="方正小标宋简体"/>
          <w:b/>
          <w:sz w:val="44"/>
          <w:szCs w:val="44"/>
        </w:rPr>
        <w:t>仁怀市中医院消防维保服务项目采购需求</w:t>
      </w:r>
    </w:p>
    <w:p w14:paraId="0D30B6EB"/>
    <w:p w14:paraId="73FED12E">
      <w:pPr>
        <w:spacing w:line="560" w:lineRule="exact"/>
        <w:ind w:firstLine="600" w:firstLineChars="200"/>
        <w:rPr>
          <w:rFonts w:ascii="仿宋_GB2312" w:eastAsia="仿宋_GB2312"/>
          <w:b/>
          <w:color w:val="000000" w:themeColor="text1"/>
          <w:sz w:val="30"/>
          <w:szCs w:val="30"/>
          <w14:textFill>
            <w14:solidFill>
              <w14:schemeClr w14:val="tx1"/>
            </w14:solidFill>
          </w14:textFill>
        </w:rPr>
      </w:pPr>
      <w:r>
        <w:rPr>
          <w:rFonts w:hint="eastAsia" w:eastAsia="仿宋_GB2312"/>
          <w:color w:val="000000" w:themeColor="text1"/>
          <w:sz w:val="30"/>
          <w:szCs w:val="30"/>
          <w14:textFill>
            <w14:solidFill>
              <w14:schemeClr w14:val="tx1"/>
            </w14:solidFill>
          </w14:textFill>
        </w:rPr>
        <w:t> </w:t>
      </w:r>
      <w:r>
        <w:rPr>
          <w:rFonts w:hint="eastAsia" w:ascii="仿宋_GB2312" w:eastAsia="仿宋_GB2312"/>
          <w:b/>
          <w:color w:val="000000" w:themeColor="text1"/>
          <w:sz w:val="30"/>
          <w:szCs w:val="30"/>
          <w14:textFill>
            <w14:solidFill>
              <w14:schemeClr w14:val="tx1"/>
            </w14:solidFill>
          </w14:textFill>
        </w:rPr>
        <w:t>一、项目概况</w:t>
      </w:r>
    </w:p>
    <w:p w14:paraId="146E5B4E">
      <w:pPr>
        <w:spacing w:line="560" w:lineRule="exact"/>
        <w:ind w:firstLine="600" w:firstLineChars="200"/>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1.项目名称：仁怀市中医院消防维保服务项目</w:t>
      </w:r>
    </w:p>
    <w:p w14:paraId="4C26ADB0">
      <w:pPr>
        <w:spacing w:line="560" w:lineRule="exact"/>
        <w:ind w:firstLine="600" w:firstLineChars="200"/>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2.服务地点：仁怀市中医院院内</w:t>
      </w:r>
    </w:p>
    <w:p w14:paraId="40597F6B">
      <w:pPr>
        <w:spacing w:line="560" w:lineRule="exact"/>
        <w:ind w:firstLine="600" w:firstLineChars="200"/>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3.服务期限：1年（自合同签订之日起计算）</w:t>
      </w:r>
    </w:p>
    <w:p w14:paraId="73D88E50">
      <w:pPr>
        <w:spacing w:line="560" w:lineRule="exact"/>
        <w:ind w:firstLine="600" w:firstLineChars="200"/>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4.服务范围：覆盖院内消防系统包括但不限于：火灾自动报警系统（含联动控制盘、消防广播、消防电话、消防电梯联动、非消防电源切换联动等）、气体灭火系统（含七氟丙烷、灭火剂钢瓶套装、集流管、喷头、管道、控制盘、探测器、报警器及联动设备）、防火卷帘系统（门体、传动装置、电控和温控装置及手动部件）、消防电源及应急照明、疏散指示系统（含应急照明灯、疏散指示灯等）、室内外消火栓（含水池、水箱、控制柜、管道、阀门、消火栓箱内配件、水泵接合器等）、自动喷水灭火系统（含水泵控制柜、水泵控制箱、水泵等）、防排烟系统（含消防风机等配件）、防火门（含公共走道、楼梯间、电井房等所有位置的防火门门板、闭门器、门把手、门锁、防火玻璃等配件）等所有消防设施，包含每半月巡检、定期维保、故障抢修及消防年检协助工作。</w:t>
      </w:r>
    </w:p>
    <w:p w14:paraId="3EBE32F0">
      <w:pPr>
        <w:spacing w:line="560" w:lineRule="exact"/>
        <w:ind w:firstLine="602" w:firstLineChars="200"/>
        <w:rPr>
          <w:rFonts w:ascii="仿宋_GB2312" w:eastAsia="仿宋_GB2312"/>
          <w:b/>
          <w:color w:val="000000" w:themeColor="text1"/>
          <w:sz w:val="30"/>
          <w:szCs w:val="30"/>
          <w14:textFill>
            <w14:solidFill>
              <w14:schemeClr w14:val="tx1"/>
            </w14:solidFill>
          </w14:textFill>
        </w:rPr>
      </w:pPr>
      <w:r>
        <w:rPr>
          <w:rFonts w:hint="eastAsia" w:ascii="仿宋_GB2312" w:eastAsia="仿宋_GB2312"/>
          <w:b/>
          <w:color w:val="000000" w:themeColor="text1"/>
          <w:sz w:val="30"/>
          <w:szCs w:val="30"/>
          <w14:textFill>
            <w14:solidFill>
              <w14:schemeClr w14:val="tx1"/>
            </w14:solidFill>
          </w14:textFill>
        </w:rPr>
        <w:t>二、服务要求</w:t>
      </w:r>
    </w:p>
    <w:p w14:paraId="2AE022D7">
      <w:pPr>
        <w:spacing w:line="560" w:lineRule="exact"/>
        <w:ind w:firstLine="600" w:firstLineChars="200"/>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1.每半个月负责对医院开展1次巡查和维护。接到故障通知后，一般故障1小时内到达现场处理，紧急故障半小时内到达现场处理，难度较大维修故障问题及时上报院方并根据院方要求及时解决；</w:t>
      </w:r>
    </w:p>
    <w:p w14:paraId="19917C58">
      <w:pPr>
        <w:spacing w:line="560" w:lineRule="exact"/>
        <w:ind w:firstLine="600" w:firstLineChars="200"/>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2.配合医院开展消防培训和演练，提供技术指导和设备调试。定期培训指导院方消防管理员、消防监控员；</w:t>
      </w:r>
    </w:p>
    <w:p w14:paraId="171051DA">
      <w:pPr>
        <w:spacing w:line="560" w:lineRule="exact"/>
        <w:ind w:firstLine="600" w:firstLineChars="200"/>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3.每次维保后需提供详细的工作记录单，由双方签字确认。每月提供月度维保报告，报告需清晰地记录发现的问题、处理结果及建议，单次维修（含材料配件和人工）在1000元以内的由维保方负责，超过1000元的由院方负责；</w:t>
      </w:r>
    </w:p>
    <w:p w14:paraId="1CC68802">
      <w:pPr>
        <w:spacing w:line="560" w:lineRule="exact"/>
        <w:ind w:firstLine="600" w:firstLineChars="200"/>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4.确保医院消防系统及消防设施处于正常工作状态，配合上级消防部门的各项检查。</w:t>
      </w:r>
    </w:p>
    <w:p w14:paraId="07E45C10">
      <w:pPr>
        <w:spacing w:line="560" w:lineRule="exact"/>
        <w:ind w:firstLine="600" w:firstLineChars="200"/>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5.维保限价：8.37万元</w:t>
      </w:r>
    </w:p>
    <w:p w14:paraId="192CE1AB">
      <w:pPr>
        <w:spacing w:line="560" w:lineRule="exact"/>
        <w:ind w:firstLine="600" w:firstLineChars="200"/>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6.服务面积：</w:t>
      </w:r>
      <w:r>
        <w:rPr>
          <w:rFonts w:ascii="仿宋_GB2312" w:eastAsia="仿宋_GB2312"/>
          <w:color w:val="000000" w:themeColor="text1"/>
          <w:sz w:val="30"/>
          <w:szCs w:val="30"/>
          <w14:textFill>
            <w14:solidFill>
              <w14:schemeClr w14:val="tx1"/>
            </w14:solidFill>
          </w14:textFill>
        </w:rPr>
        <w:t>64419</w:t>
      </w:r>
      <w:r>
        <w:rPr>
          <w:rFonts w:hint="eastAsia" w:ascii="仿宋_GB2312" w:eastAsia="仿宋_GB2312"/>
          <w:color w:val="000000" w:themeColor="text1"/>
          <w:sz w:val="30"/>
          <w:szCs w:val="30"/>
          <w14:textFill>
            <w14:solidFill>
              <w14:schemeClr w14:val="tx1"/>
            </w14:solidFill>
          </w14:textFill>
        </w:rPr>
        <w:t>平方米</w:t>
      </w:r>
    </w:p>
    <w:p w14:paraId="1E8C5AA9">
      <w:pPr>
        <w:spacing w:line="560" w:lineRule="exact"/>
        <w:ind w:firstLine="602" w:firstLineChars="200"/>
        <w:rPr>
          <w:rFonts w:ascii="仿宋_GB2312" w:eastAsia="仿宋_GB2312"/>
          <w:b/>
          <w:color w:val="000000" w:themeColor="text1"/>
          <w:sz w:val="30"/>
          <w:szCs w:val="30"/>
          <w14:textFill>
            <w14:solidFill>
              <w14:schemeClr w14:val="tx1"/>
            </w14:solidFill>
          </w14:textFill>
        </w:rPr>
      </w:pPr>
      <w:r>
        <w:rPr>
          <w:rFonts w:hint="eastAsia" w:ascii="仿宋_GB2312" w:eastAsia="仿宋_GB2312"/>
          <w:b/>
          <w:color w:val="000000" w:themeColor="text1"/>
          <w:sz w:val="30"/>
          <w:szCs w:val="30"/>
          <w14:textFill>
            <w14:solidFill>
              <w14:schemeClr w14:val="tx1"/>
            </w14:solidFill>
          </w14:textFill>
        </w:rPr>
        <w:t>三、供应商资格要求</w:t>
      </w:r>
    </w:p>
    <w:p w14:paraId="39920A3E">
      <w:pPr>
        <w:spacing w:line="560" w:lineRule="exact"/>
        <w:ind w:firstLine="600" w:firstLineChars="200"/>
        <w:rPr>
          <w:rFonts w:ascii="仿宋_GB2312" w:eastAsia="仿宋_GB2312"/>
          <w:color w:val="000000" w:themeColor="text1"/>
          <w:sz w:val="30"/>
          <w:szCs w:val="30"/>
          <w14:textFill>
            <w14:solidFill>
              <w14:schemeClr w14:val="tx1"/>
            </w14:solidFill>
          </w14:textFill>
        </w:rPr>
      </w:pPr>
      <w:r>
        <w:rPr>
          <w:rFonts w:hint="eastAsia" w:eastAsia="仿宋_GB2312"/>
          <w:color w:val="000000" w:themeColor="text1"/>
          <w:sz w:val="30"/>
          <w:szCs w:val="30"/>
          <w14:textFill>
            <w14:solidFill>
              <w14:schemeClr w14:val="tx1"/>
            </w14:solidFill>
          </w14:textFill>
        </w:rPr>
        <w:t> </w:t>
      </w:r>
      <w:r>
        <w:rPr>
          <w:rFonts w:hint="eastAsia" w:ascii="仿宋_GB2312" w:eastAsia="仿宋_GB2312"/>
          <w:color w:val="000000" w:themeColor="text1"/>
          <w:sz w:val="30"/>
          <w:szCs w:val="30"/>
          <w14:textFill>
            <w14:solidFill>
              <w14:schemeClr w14:val="tx1"/>
            </w14:solidFill>
          </w14:textFill>
        </w:rPr>
        <w:t>1.具有独立法人资格，营业执照；</w:t>
      </w:r>
    </w:p>
    <w:p w14:paraId="68648779">
      <w:pPr>
        <w:spacing w:line="560" w:lineRule="exact"/>
        <w:ind w:firstLine="600" w:firstLineChars="200"/>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2. 参加政府采购活动前三年内，在经营活动中没有重大违法记录（提供承诺函，格式自拟）未被列入失信被执行人名单，无消防相关行政处罚记录，不接受联合体报价及转包、分包；</w:t>
      </w:r>
    </w:p>
    <w:p w14:paraId="5707FAF1">
      <w:pPr>
        <w:spacing w:line="560" w:lineRule="exact"/>
        <w:ind w:firstLine="600" w:firstLineChars="200"/>
        <w:rPr>
          <w:rFonts w:ascii="仿宋_GB2312" w:eastAsia="仿宋_GB2312"/>
          <w:color w:val="000000" w:themeColor="text1"/>
          <w:sz w:val="30"/>
          <w:szCs w:val="30"/>
          <w:shd w:val="clear" w:color="auto" w:fill="FFFFFF"/>
          <w14:textFill>
            <w14:solidFill>
              <w14:schemeClr w14:val="tx1"/>
            </w14:solidFill>
          </w14:textFill>
        </w:rPr>
      </w:pPr>
      <w:r>
        <w:rPr>
          <w:rFonts w:hint="eastAsia" w:ascii="仿宋_GB2312" w:hAnsi="Segoe UI" w:eastAsia="仿宋_GB2312" w:cs="Segoe UI"/>
          <w:color w:val="0F1115"/>
          <w:sz w:val="30"/>
          <w:szCs w:val="30"/>
        </w:rPr>
        <w:t>3.</w:t>
      </w:r>
      <w:r>
        <w:rPr>
          <w:rFonts w:ascii="Calibri" w:hAnsi="Calibri" w:eastAsia="仿宋_GB2312" w:cs="Calibri"/>
          <w:color w:val="0F1115"/>
          <w:sz w:val="30"/>
          <w:szCs w:val="30"/>
        </w:rPr>
        <w:t>①</w:t>
      </w:r>
      <w:r>
        <w:rPr>
          <w:rFonts w:hint="eastAsia" w:ascii="仿宋_GB2312" w:hAnsi="Segoe UI" w:eastAsia="仿宋_GB2312" w:cs="Segoe UI"/>
          <w:color w:val="0F1115"/>
          <w:sz w:val="30"/>
          <w:szCs w:val="30"/>
        </w:rPr>
        <w:t>供应商须在“社会消防技术服务信息系统”和“贵州省消防技术服务系统”中完成备案，且单位名称须与“社会消防技术服务信息系统”和“贵州省消防技术服务系统”中备案的单位名称一致(提供截图并加盖公章)。</w:t>
      </w:r>
      <w:r>
        <w:rPr>
          <w:rFonts w:ascii="Calibri" w:hAnsi="Calibri" w:eastAsia="仿宋_GB2312" w:cs="Calibri"/>
          <w:color w:val="0F1115"/>
          <w:sz w:val="30"/>
          <w:szCs w:val="30"/>
        </w:rPr>
        <w:t>②</w:t>
      </w:r>
      <w:r>
        <w:rPr>
          <w:rFonts w:hint="eastAsia" w:ascii="仿宋_GB2312" w:hAnsi="Segoe UI" w:eastAsia="仿宋_GB2312" w:cs="Segoe UI"/>
          <w:color w:val="0F1115"/>
          <w:sz w:val="30"/>
          <w:szCs w:val="30"/>
        </w:rPr>
        <w:t>拟派本项目的项目经理(项目负责人)需具备有效的二级或以上注册消防工程师执业资格。提供相应证书及投标供应商为其缴纳的2026年1月1日起至今任意一个月的养老保险缴纳证明材料的复印件或扫描件并加盖单位公章。</w:t>
      </w:r>
      <w:r>
        <w:rPr>
          <w:rFonts w:ascii="Calibri" w:hAnsi="Calibri" w:eastAsia="仿宋_GB2312" w:cs="Calibri"/>
          <w:color w:val="0F1115"/>
          <w:sz w:val="30"/>
          <w:szCs w:val="30"/>
        </w:rPr>
        <w:t>③</w:t>
      </w:r>
      <w:r>
        <w:rPr>
          <w:rFonts w:hint="eastAsia" w:ascii="仿宋_GB2312" w:hAnsi="Segoe UI" w:eastAsia="仿宋_GB2312" w:cs="Segoe UI"/>
          <w:color w:val="0F1115"/>
          <w:sz w:val="30"/>
          <w:szCs w:val="30"/>
        </w:rPr>
        <w:t>提供1个同类项目维保业绩；</w:t>
      </w:r>
    </w:p>
    <w:p w14:paraId="6221E3BB">
      <w:pPr>
        <w:spacing w:line="560" w:lineRule="exact"/>
        <w:ind w:firstLine="600" w:firstLineChars="200"/>
        <w:rPr>
          <w:rFonts w:ascii="仿宋_GB2312" w:eastAsia="仿宋_GB2312"/>
          <w:color w:val="000000" w:themeColor="text1"/>
          <w:sz w:val="30"/>
          <w:szCs w:val="30"/>
          <w:shd w:val="clear" w:color="auto" w:fill="FFFFFF"/>
          <w14:textFill>
            <w14:solidFill>
              <w14:schemeClr w14:val="tx1"/>
            </w14:solidFill>
          </w14:textFill>
        </w:rPr>
      </w:pPr>
      <w:r>
        <w:rPr>
          <w:rFonts w:hint="eastAsia" w:ascii="仿宋_GB2312" w:eastAsia="仿宋_GB2312"/>
          <w:color w:val="000000" w:themeColor="text1"/>
          <w:sz w:val="30"/>
          <w:szCs w:val="30"/>
          <w:shd w:val="clear" w:color="auto" w:fill="FFFFFF"/>
          <w14:textFill>
            <w14:solidFill>
              <w14:schemeClr w14:val="tx1"/>
            </w14:solidFill>
          </w14:textFill>
        </w:rPr>
        <w:t>4.提供详细的维保方案、工作计划及应急响应预案；</w:t>
      </w:r>
    </w:p>
    <w:p w14:paraId="26D56EE4">
      <w:pPr>
        <w:spacing w:line="560" w:lineRule="exact"/>
        <w:ind w:firstLine="600" w:firstLineChars="200"/>
        <w:rPr>
          <w:rFonts w:ascii="仿宋_GB2312" w:eastAsia="仿宋_GB2312"/>
          <w:color w:val="000000" w:themeColor="text1"/>
          <w:sz w:val="30"/>
          <w:szCs w:val="30"/>
          <w14:textFill>
            <w14:solidFill>
              <w14:schemeClr w14:val="tx1"/>
            </w14:solidFill>
          </w14:textFill>
        </w:rPr>
      </w:pPr>
      <w:r>
        <w:rPr>
          <w:rFonts w:hint="eastAsia" w:ascii="仿宋_GB2312" w:eastAsia="仿宋_GB2312"/>
          <w:color w:val="000000" w:themeColor="text1"/>
          <w:sz w:val="30"/>
          <w:szCs w:val="30"/>
          <w14:textFill>
            <w14:solidFill>
              <w14:schemeClr w14:val="tx1"/>
            </w14:solidFill>
          </w14:textFill>
        </w:rPr>
        <w:t>5.提供服务报价明细表。（格式自拟，需包含本文件要求的所有内容）</w:t>
      </w:r>
    </w:p>
    <w:p w14:paraId="75E52293">
      <w:pPr>
        <w:spacing w:line="560" w:lineRule="exact"/>
        <w:ind w:firstLine="600" w:firstLineChars="200"/>
        <w:rPr>
          <w:rFonts w:ascii="仿宋_GB2312" w:eastAsia="仿宋_GB2312"/>
          <w:color w:val="000000" w:themeColor="text1"/>
          <w:sz w:val="30"/>
          <w:szCs w:val="30"/>
          <w14:textFill>
            <w14:solidFill>
              <w14:schemeClr w14:val="tx1"/>
            </w14:solidFill>
          </w14:textFill>
        </w:rPr>
      </w:pPr>
      <w:r>
        <w:rPr>
          <w:rFonts w:hint="eastAsia" w:eastAsia="仿宋_GB2312"/>
          <w:color w:val="000000" w:themeColor="text1"/>
          <w:sz w:val="30"/>
          <w:szCs w:val="30"/>
          <w14:textFill>
            <w14:solidFill>
              <w14:schemeClr w14:val="tx1"/>
            </w14:solidFill>
          </w14:textFill>
        </w:rPr>
        <w:t>                                           </w:t>
      </w:r>
      <w:r>
        <w:rPr>
          <w:rFonts w:hint="eastAsia" w:ascii="仿宋_GB2312" w:eastAsia="仿宋_GB2312"/>
          <w:color w:val="000000" w:themeColor="text1"/>
          <w:sz w:val="30"/>
          <w:szCs w:val="30"/>
          <w14:textFill>
            <w14:solidFill>
              <w14:schemeClr w14:val="tx1"/>
            </w14:solidFill>
          </w14:textFill>
        </w:rPr>
        <w:t>仁怀市中医院</w:t>
      </w:r>
    </w:p>
    <w:p w14:paraId="03D924A5">
      <w:pPr>
        <w:spacing w:line="560" w:lineRule="exact"/>
        <w:ind w:firstLine="600" w:firstLineChars="200"/>
        <w:rPr>
          <w:rFonts w:ascii="仿宋_GB2312" w:eastAsia="仿宋_GB2312"/>
          <w:color w:val="000000" w:themeColor="text1"/>
          <w:sz w:val="30"/>
          <w:szCs w:val="30"/>
          <w14:textFill>
            <w14:solidFill>
              <w14:schemeClr w14:val="tx1"/>
            </w14:solidFill>
          </w14:textFill>
        </w:rPr>
      </w:pPr>
      <w:r>
        <w:rPr>
          <w:rFonts w:hint="eastAsia" w:eastAsia="仿宋_GB2312"/>
          <w:color w:val="000000" w:themeColor="text1"/>
          <w:sz w:val="30"/>
          <w:szCs w:val="30"/>
          <w14:textFill>
            <w14:solidFill>
              <w14:schemeClr w14:val="tx1"/>
            </w14:solidFill>
          </w14:textFill>
        </w:rPr>
        <w:t>                                           </w:t>
      </w:r>
      <w:r>
        <w:rPr>
          <w:rFonts w:hint="eastAsia" w:ascii="仿宋_GB2312" w:eastAsia="仿宋_GB2312"/>
          <w:color w:val="000000" w:themeColor="text1"/>
          <w:sz w:val="30"/>
          <w:szCs w:val="30"/>
          <w14:textFill>
            <w14:solidFill>
              <w14:schemeClr w14:val="tx1"/>
            </w14:solidFill>
          </w14:textFill>
        </w:rPr>
        <w:t>2026年6月1</w:t>
      </w:r>
      <w:r>
        <w:rPr>
          <w:rFonts w:hint="eastAsia" w:ascii="仿宋_GB2312" w:eastAsia="仿宋_GB2312"/>
          <w:color w:val="000000" w:themeColor="text1"/>
          <w:sz w:val="30"/>
          <w:szCs w:val="30"/>
          <w:lang w:val="en-US" w:eastAsia="zh-CN"/>
          <w14:textFill>
            <w14:solidFill>
              <w14:schemeClr w14:val="tx1"/>
            </w14:solidFill>
          </w14:textFill>
        </w:rPr>
        <w:t>8</w:t>
      </w:r>
      <w:bookmarkStart w:id="0" w:name="_GoBack"/>
      <w:bookmarkEnd w:id="0"/>
      <w:r>
        <w:rPr>
          <w:rFonts w:hint="eastAsia" w:ascii="仿宋_GB2312" w:eastAsia="仿宋_GB2312"/>
          <w:color w:val="000000" w:themeColor="text1"/>
          <w:sz w:val="30"/>
          <w:szCs w:val="30"/>
          <w14:textFill>
            <w14:solidFill>
              <w14:schemeClr w14:val="tx1"/>
            </w14:solidFill>
          </w14:textFill>
        </w:rPr>
        <w:t>日</w:t>
      </w:r>
    </w:p>
    <w:p w14:paraId="23B585B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F1C"/>
    <w:rsid w:val="000C5127"/>
    <w:rsid w:val="00132F1C"/>
    <w:rsid w:val="00207FE1"/>
    <w:rsid w:val="0028262F"/>
    <w:rsid w:val="00373A61"/>
    <w:rsid w:val="0044162F"/>
    <w:rsid w:val="00470E42"/>
    <w:rsid w:val="004B4139"/>
    <w:rsid w:val="004D6DA2"/>
    <w:rsid w:val="005D0610"/>
    <w:rsid w:val="005F3A27"/>
    <w:rsid w:val="006532E4"/>
    <w:rsid w:val="00680393"/>
    <w:rsid w:val="00685322"/>
    <w:rsid w:val="006C37C7"/>
    <w:rsid w:val="0074072D"/>
    <w:rsid w:val="007B0015"/>
    <w:rsid w:val="00802C4D"/>
    <w:rsid w:val="00874BF6"/>
    <w:rsid w:val="00895ED2"/>
    <w:rsid w:val="008B0F58"/>
    <w:rsid w:val="00910616"/>
    <w:rsid w:val="00934696"/>
    <w:rsid w:val="00A23A84"/>
    <w:rsid w:val="00A272D1"/>
    <w:rsid w:val="00AE0FE3"/>
    <w:rsid w:val="00B524D8"/>
    <w:rsid w:val="00BC01BE"/>
    <w:rsid w:val="00D45187"/>
    <w:rsid w:val="00E568C1"/>
    <w:rsid w:val="00F155AA"/>
    <w:rsid w:val="00FA6AB7"/>
    <w:rsid w:val="00FC66C8"/>
    <w:rsid w:val="260E2F4C"/>
    <w:rsid w:val="43D5444F"/>
    <w:rsid w:val="73EB4A9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sz w:val="18"/>
      <w:szCs w:val="18"/>
    </w:rPr>
  </w:style>
  <w:style w:type="character" w:customStyle="1" w:styleId="7">
    <w:name w:val="页脚 Char"/>
    <w:basedOn w:val="5"/>
    <w:link w:val="2"/>
    <w:semiHidden/>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1124</Words>
  <Characters>1160</Characters>
  <Lines>9</Lines>
  <Paragraphs>2</Paragraphs>
  <TotalTime>3</TotalTime>
  <ScaleCrop>false</ScaleCrop>
  <LinksUpToDate>false</LinksUpToDate>
  <CharactersWithSpaces>1249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2026-06-16T03:45:00Z</dcterms:created>
  <dc:creator>China</dc:creator>
  <cp:lastModifiedBy>姣姣</cp:lastModifiedBy>
  <cp:lastPrinted>2026-06-15T02:24:00Z</cp:lastPrinted>
  <dcterms:modified xsi:type="dcterms:W3CDTF">2026-06-18T01:18:45Z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eyJoZGlkIjoiNjM5OTczNTIxY2MzNTdmZTdiYmIwY2YyMmY3ZGU5MzQiLCJ1c2VySWQiOiI0MzA2NzE4NDQifQ==</vt:lpwstr>
  </property>
  <property fmtid="{D5CDD505-2E9C-101B-9397-08002B2CF9AE}" pid="3" name="KSOProductBuildVer">
    <vt:lpwstr>2052-12.1.0.26895</vt:lpwstr>
  </property>
  <property fmtid="{D5CDD505-2E9C-101B-9397-08002B2CF9AE}" pid="4" name="ICV">
    <vt:lpwstr>D0A4DDFCAA8D42DC91F226AAF466AFE2_13</vt:lpwstr>
  </property>
</Properties>
</file>