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940BD">
      <w:pPr>
        <w:pStyle w:val="16"/>
      </w:pPr>
    </w:p>
    <w:p w14:paraId="529EB78A">
      <w:pPr>
        <w:pStyle w:val="2"/>
      </w:pPr>
      <w:r>
        <w:t>附件2：采购技术及服务需求</w:t>
      </w:r>
    </w:p>
    <w:p w14:paraId="7CCCFFC3">
      <w:pPr>
        <w:pStyle w:val="3"/>
      </w:pPr>
      <w:r>
        <w:t>一、产品技术参数标准（对应附件1明细表）</w:t>
      </w:r>
    </w:p>
    <w:p w14:paraId="5F768011">
      <w:pPr>
        <w:pStyle w:val="4"/>
      </w:pPr>
      <w:r>
        <w:t>盖絮（6斤，200*150cm，最高限价122元/条，包棉纱）</w:t>
      </w:r>
    </w:p>
    <w:p w14:paraId="5F9E88DD">
      <w:pPr>
        <w:pStyle w:val="16"/>
        <w:numPr>
          <w:ilvl w:val="0"/>
          <w:numId w:val="1"/>
        </w:numPr>
      </w:pPr>
      <w:r>
        <w:t>填充原料：100%新疆一级长绒棉，严禁添加再生棉、回收棉、化纤，棉胎蓬松均匀，无结块、无粉尘脱落；</w:t>
      </w:r>
    </w:p>
    <w:p w14:paraId="35F9A2F5">
      <w:pPr>
        <w:pStyle w:val="16"/>
        <w:numPr>
          <w:ilvl w:val="0"/>
          <w:numId w:val="1"/>
        </w:numPr>
      </w:pPr>
      <w:r>
        <w:t>包裹工艺：全棉纱布整体包裹，多层加密横竖纱缝制，四周锁边紧实，无脱线、漏棉；</w:t>
      </w:r>
    </w:p>
    <w:p w14:paraId="053CFDC6">
      <w:pPr>
        <w:pStyle w:val="16"/>
        <w:numPr>
          <w:ilvl w:val="0"/>
          <w:numId w:val="1"/>
        </w:numPr>
      </w:pPr>
      <w:r>
        <w:t>卫生要求：出厂高温除尘杀菌，无异味、霉变、虫卵，符合医疗机构床品卫生规范；</w:t>
      </w:r>
    </w:p>
    <w:p w14:paraId="718CC39F">
      <w:pPr>
        <w:pStyle w:val="16"/>
        <w:numPr>
          <w:ilvl w:val="0"/>
          <w:numId w:val="1"/>
        </w:numPr>
      </w:pPr>
      <w:r>
        <w:t>物理指标：挤压回弹性能良好，不易板结；尺寸公差±2cm，重量公差≤±0.2斤；</w:t>
      </w:r>
    </w:p>
    <w:p w14:paraId="52FB1872">
      <w:pPr>
        <w:pStyle w:val="16"/>
        <w:numPr>
          <w:ilvl w:val="0"/>
          <w:numId w:val="1"/>
        </w:numPr>
      </w:pPr>
      <w:r>
        <w:t>包装标准：单条独立防水防尘无纺布包装，外贴标签，标注品名、重量、规格、原料、生产日期、生产厂家。</w:t>
      </w:r>
    </w:p>
    <w:p w14:paraId="034526D4">
      <w:pPr>
        <w:pStyle w:val="4"/>
      </w:pPr>
      <w:r>
        <w:t>垫絮（6斤，190*90cm，最高限价119元/条，包纱网）</w:t>
      </w:r>
    </w:p>
    <w:p w14:paraId="3A24EF8F">
      <w:pPr>
        <w:pStyle w:val="16"/>
        <w:numPr>
          <w:ilvl w:val="0"/>
          <w:numId w:val="2"/>
        </w:numPr>
      </w:pPr>
      <w:r>
        <w:t>填充原料：100%新疆一级长绒棉，无废旧回收棉、化纤掺假，棉层厚薄均匀；</w:t>
      </w:r>
    </w:p>
    <w:p w14:paraId="2F3EBCAA">
      <w:pPr>
        <w:pStyle w:val="16"/>
        <w:numPr>
          <w:ilvl w:val="0"/>
          <w:numId w:val="2"/>
        </w:numPr>
      </w:pPr>
      <w:r>
        <w:t>包裹工艺：全棉透气纱网包裹，加密行缝固定，四角加固，铺放不跑棉、不散芯；</w:t>
      </w:r>
    </w:p>
    <w:p w14:paraId="7DA5B50F">
      <w:pPr>
        <w:pStyle w:val="16"/>
        <w:numPr>
          <w:ilvl w:val="0"/>
          <w:numId w:val="2"/>
        </w:numPr>
      </w:pPr>
      <w:r>
        <w:t>卫生要求：高温除螨杀菌处理，无霉味、灰尘，满足医用安全标准；</w:t>
      </w:r>
    </w:p>
    <w:p w14:paraId="1385A80B">
      <w:pPr>
        <w:pStyle w:val="16"/>
        <w:numPr>
          <w:ilvl w:val="0"/>
          <w:numId w:val="2"/>
        </w:numPr>
      </w:pPr>
      <w:r>
        <w:t>物理指标：耐压不变形，尺寸公差±2cm，重量公差≤±0.2斤；</w:t>
      </w:r>
    </w:p>
    <w:p w14:paraId="75E90D3B">
      <w:pPr>
        <w:pStyle w:val="16"/>
        <w:numPr>
          <w:ilvl w:val="0"/>
          <w:numId w:val="2"/>
        </w:numPr>
      </w:pPr>
      <w:r>
        <w:t>包装标准：独立防尘包装，完整标注产品基础信息，质地软硬适配医用病床。</w:t>
      </w:r>
    </w:p>
    <w:p w14:paraId="44163F3D">
      <w:pPr>
        <w:pStyle w:val="3"/>
      </w:pPr>
      <w:r>
        <w:t>二、产品通用硬性质量要求</w:t>
      </w:r>
    </w:p>
    <w:p w14:paraId="0820A620">
      <w:pPr>
        <w:pStyle w:val="16"/>
        <w:numPr>
          <w:ilvl w:val="0"/>
          <w:numId w:val="3"/>
        </w:numPr>
      </w:pPr>
      <w:r>
        <w:t>原料溯源：</w:t>
      </w:r>
      <w:r>
        <w:rPr>
          <w:color w:val="FF0000"/>
        </w:rPr>
        <w:t>供应商须</w:t>
      </w:r>
      <w:r>
        <w:rPr>
          <w:rFonts w:hint="eastAsia"/>
          <w:color w:val="FF0000"/>
          <w:lang w:val="en-US" w:eastAsia="zh-CN"/>
        </w:rPr>
        <w:t>承诺供货时</w:t>
      </w:r>
      <w:bookmarkStart w:id="0" w:name="_GoBack"/>
      <w:bookmarkEnd w:id="0"/>
      <w:r>
        <w:rPr>
          <w:color w:val="FF0000"/>
        </w:rPr>
        <w:t>提供棉花采购凭证、棉花品级检测报告，保证全部为新疆一级棉；到货抽检若发现掺假，整批货物直接拒收，取消供货资格。</w:t>
      </w:r>
    </w:p>
    <w:p w14:paraId="468C91AF">
      <w:pPr>
        <w:pStyle w:val="16"/>
        <w:numPr>
          <w:ilvl w:val="0"/>
          <w:numId w:val="3"/>
        </w:numPr>
      </w:pPr>
      <w:r>
        <w:t>外观工艺：无破损、跳线、漏棉孔洞，缝线间距均匀，边角牢固；禁止使用劣质易撕裂回收纱布、纱网。</w:t>
      </w:r>
    </w:p>
    <w:p w14:paraId="4C853312">
      <w:pPr>
        <w:pStyle w:val="16"/>
        <w:numPr>
          <w:ilvl w:val="0"/>
          <w:numId w:val="3"/>
        </w:numPr>
      </w:pPr>
      <w:r>
        <w:t>外观卫生：成品无油污、水渍、霉斑、虫蛀痕迹，出厂附带卫生自检说明。</w:t>
      </w:r>
    </w:p>
    <w:p w14:paraId="510DF8A1">
      <w:pPr>
        <w:pStyle w:val="16"/>
        <w:numPr>
          <w:ilvl w:val="0"/>
          <w:numId w:val="3"/>
        </w:numPr>
      </w:pPr>
      <w:r>
        <w:t>抽检管控：每批次到货随机抽测尺寸、重量，超出公差范围全部退回，往返运费由供应商自行承担。</w:t>
      </w:r>
    </w:p>
    <w:p w14:paraId="4331391C">
      <w:pPr>
        <w:pStyle w:val="3"/>
      </w:pPr>
      <w:r>
        <w:t>三、配送服务需求</w:t>
      </w:r>
    </w:p>
    <w:p w14:paraId="79A31BE7">
      <w:pPr>
        <w:pStyle w:val="16"/>
        <w:numPr>
          <w:ilvl w:val="0"/>
          <w:numId w:val="4"/>
        </w:numPr>
      </w:pPr>
      <w:r>
        <w:t>供货周期：院方下达供货通知后3个工作日内完成全部货物送达；分批次采购按指定节点分批配送，不得延误。</w:t>
      </w:r>
    </w:p>
    <w:p w14:paraId="44D1E5BC">
      <w:pPr>
        <w:pStyle w:val="16"/>
        <w:numPr>
          <w:ilvl w:val="0"/>
          <w:numId w:val="4"/>
        </w:numPr>
      </w:pPr>
      <w:r>
        <w:t>配送责任：中标单位承担全部运输、装卸、上楼费用，货物送达院内库房/病区指定点位，完成卸货、分类清点、交接，无额外搬运、短途运输收费。</w:t>
      </w:r>
    </w:p>
    <w:p w14:paraId="26AB7257">
      <w:pPr>
        <w:pStyle w:val="16"/>
        <w:numPr>
          <w:ilvl w:val="0"/>
          <w:numId w:val="4"/>
        </w:numPr>
      </w:pPr>
      <w:r>
        <w:t>包装管控：外包装牢固防水防尘，包装破损、受潮货品院方有权拒收。</w:t>
      </w:r>
    </w:p>
    <w:p w14:paraId="39088D92">
      <w:pPr>
        <w:pStyle w:val="16"/>
        <w:numPr>
          <w:ilvl w:val="0"/>
          <w:numId w:val="4"/>
        </w:numPr>
      </w:pPr>
      <w:r>
        <w:t>对接响应：设立专人对接，提供24小时联系电话，临时增补采购需求24小时内沟通答复。</w:t>
      </w:r>
    </w:p>
    <w:p w14:paraId="05DB4909">
      <w:pPr>
        <w:pStyle w:val="3"/>
      </w:pPr>
      <w:r>
        <w:t>四、质保与验收服务要求</w:t>
      </w:r>
    </w:p>
    <w:p w14:paraId="3BB0BE57">
      <w:pPr>
        <w:pStyle w:val="4"/>
      </w:pPr>
      <w:r>
        <w:t>（一）质保售后</w:t>
      </w:r>
    </w:p>
    <w:p w14:paraId="788C9974">
      <w:pPr>
        <w:pStyle w:val="16"/>
        <w:numPr>
          <w:ilvl w:val="0"/>
          <w:numId w:val="5"/>
        </w:numPr>
      </w:pPr>
      <w:r>
        <w:t>全品类棉絮质保期12个月；</w:t>
      </w:r>
    </w:p>
    <w:p w14:paraId="34CF7EF3">
      <w:pPr>
        <w:pStyle w:val="16"/>
        <w:numPr>
          <w:ilvl w:val="0"/>
          <w:numId w:val="5"/>
        </w:numPr>
      </w:pPr>
      <w:r>
        <w:t>质保期内出现大面积脱纱、漏棉、严重板结、霉变等质量问题，供应商48小时内上门免费更换全新货品，承担全部运输成本；原料掺假、工艺缺陷问题永久追责。</w:t>
      </w:r>
    </w:p>
    <w:p w14:paraId="0E49353D">
      <w:pPr>
        <w:pStyle w:val="4"/>
      </w:pPr>
      <w:r>
        <w:t>（二）到货验收标准</w:t>
      </w:r>
    </w:p>
    <w:p w14:paraId="220ACFA5">
      <w:pPr>
        <w:pStyle w:val="16"/>
        <w:numPr>
          <w:ilvl w:val="0"/>
          <w:numId w:val="6"/>
        </w:numPr>
      </w:pPr>
      <w:r>
        <w:t>现场清点核对货品数量、规格、重量；</w:t>
      </w:r>
    </w:p>
    <w:p w14:paraId="7A4E71C0">
      <w:pPr>
        <w:pStyle w:val="16"/>
        <w:numPr>
          <w:ilvl w:val="0"/>
          <w:numId w:val="6"/>
        </w:numPr>
      </w:pPr>
      <w:r>
        <w:t>随机拆包核验棉芯原料、纱布/纱网工艺；</w:t>
      </w:r>
    </w:p>
    <w:p w14:paraId="7647E0CA">
      <w:pPr>
        <w:pStyle w:val="16"/>
        <w:numPr>
          <w:ilvl w:val="0"/>
          <w:numId w:val="6"/>
        </w:numPr>
      </w:pPr>
      <w:r>
        <w:t>与参选时提交的实物样品逐项比对，品质不一致整批拒收；</w:t>
      </w:r>
    </w:p>
    <w:p w14:paraId="5105EA5B">
      <w:pPr>
        <w:pStyle w:val="16"/>
        <w:numPr>
          <w:ilvl w:val="0"/>
          <w:numId w:val="6"/>
        </w:numPr>
      </w:pPr>
      <w:r>
        <w:t>配合院方、审计、质控部门抽样送检，检测不合格货品无条件退回。</w:t>
      </w:r>
    </w:p>
    <w:p w14:paraId="0A5FB45D">
      <w:pPr>
        <w:pStyle w:val="3"/>
      </w:pPr>
      <w:r>
        <w:t>五、样品管理要求</w:t>
      </w:r>
    </w:p>
    <w:p w14:paraId="5662DE53">
      <w:pPr>
        <w:pStyle w:val="16"/>
        <w:numPr>
          <w:ilvl w:val="0"/>
          <w:numId w:val="7"/>
        </w:numPr>
      </w:pPr>
      <w:r>
        <w:t>参选样品规格、原料、工艺必须与实际供货产品完全一致，禁止样品与</w:t>
      </w:r>
      <w:r>
        <w:rPr>
          <w:rFonts w:hint="eastAsia"/>
          <w:lang w:val="en-US" w:eastAsia="zh-CN"/>
        </w:rPr>
        <w:t>供</w:t>
      </w:r>
      <w:r>
        <w:t>货差异化制作；</w:t>
      </w:r>
    </w:p>
    <w:p w14:paraId="3577F541">
      <w:pPr>
        <w:pStyle w:val="16"/>
        <w:numPr>
          <w:ilvl w:val="0"/>
          <w:numId w:val="7"/>
        </w:numPr>
      </w:pPr>
      <w:r>
        <w:t>样品由</w:t>
      </w:r>
      <w:r>
        <w:rPr>
          <w:rFonts w:hint="eastAsia"/>
          <w:lang w:val="en-US" w:eastAsia="zh-CN"/>
        </w:rPr>
        <w:t>总务科</w:t>
      </w:r>
      <w:r>
        <w:t>统一封存留存，全程作为评审、验收对照依据，不予退还。</w:t>
      </w:r>
    </w:p>
    <w:p w14:paraId="6A8ED9BF">
      <w:pPr>
        <w:pStyle w:val="16"/>
      </w:pPr>
    </w:p>
    <w:p w14:paraId="22FC35E4">
      <w:pPr>
        <w:pBdr>
          <w:bottom w:val="single" w:color="auto" w:sz="6" w:space="1"/>
        </w:pBd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12E2D"/>
    <w:multiLevelType w:val="multilevel"/>
    <w:tmpl w:val="90E12E2D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1">
    <w:nsid w:val="C7E517F5"/>
    <w:multiLevelType w:val="multilevel"/>
    <w:tmpl w:val="C7E517F5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2">
    <w:nsid w:val="124854E8"/>
    <w:multiLevelType w:val="multilevel"/>
    <w:tmpl w:val="124854E8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3">
    <w:nsid w:val="44CF4317"/>
    <w:multiLevelType w:val="multilevel"/>
    <w:tmpl w:val="44CF4317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4">
    <w:nsid w:val="4654ABBE"/>
    <w:multiLevelType w:val="multilevel"/>
    <w:tmpl w:val="4654ABB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5">
    <w:nsid w:val="58C8525D"/>
    <w:multiLevelType w:val="multilevel"/>
    <w:tmpl w:val="58C8525D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6">
    <w:nsid w:val="6980094C"/>
    <w:multiLevelType w:val="multilevel"/>
    <w:tmpl w:val="6980094C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2AD37F23"/>
    <w:rsid w:val="446104CC"/>
    <w:rsid w:val="46C67480"/>
    <w:rsid w:val="547F244B"/>
    <w:rsid w:val="5AB2543B"/>
    <w:rsid w:val="77C724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1106</Words>
  <Characters>1149</Characters>
  <TotalTime>13</TotalTime>
  <ScaleCrop>false</ScaleCrop>
  <LinksUpToDate>false</LinksUpToDate>
  <CharactersWithSpaces>1149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2026-06-22T07:40:00Z</dcterms:created>
  <dc:creator>Un-named</dc:creator>
  <cp:lastModifiedBy>win</cp:lastModifiedBy>
  <dcterms:modified xsi:type="dcterms:W3CDTF">2026-06-25T02:43:19Z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eyJoZGlkIjoiZDNkMTRjY2RkZTRjNThhMTJmNTljN2Y3NTc1MWY2YmEiLCJ1c2VySWQiOiIxMTQzMDg2OCJ9</vt:lpwstr>
  </property>
  <property fmtid="{D5CDD505-2E9C-101B-9397-08002B2CF9AE}" pid="3" name="KSOProductBuildVer">
    <vt:lpwstr>2052-12.1.0.26895</vt:lpwstr>
  </property>
  <property fmtid="{D5CDD505-2E9C-101B-9397-08002B2CF9AE}" pid="4" name="ICV">
    <vt:lpwstr>3FA97410E52C4CC4BFC2883527FA48EF_12</vt:lpwstr>
  </property>
</Properties>
</file>