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A25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b/>
          <w:bCs/>
          <w:sz w:val="32"/>
          <w:szCs w:val="32"/>
        </w:rPr>
      </w:pPr>
      <w:r>
        <w:rPr>
          <w:rFonts w:hint="eastAsia"/>
          <w:b/>
          <w:bCs/>
          <w:sz w:val="32"/>
          <w:szCs w:val="32"/>
        </w:rPr>
        <w:t>仁怀市中医院信息中心机房搬迁及核心数据库</w:t>
      </w:r>
    </w:p>
    <w:p w14:paraId="72CE01E5">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rPr>
          <w:rFonts w:hint="eastAsia"/>
          <w:b/>
          <w:bCs/>
          <w:sz w:val="32"/>
          <w:szCs w:val="32"/>
        </w:rPr>
      </w:pPr>
      <w:r>
        <w:rPr>
          <w:rFonts w:hint="eastAsia"/>
          <w:b/>
          <w:bCs/>
          <w:sz w:val="32"/>
          <w:szCs w:val="32"/>
        </w:rPr>
        <w:t>升级服务项目采购需求</w:t>
      </w:r>
    </w:p>
    <w:p w14:paraId="00C0B74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一、项目概况</w:t>
      </w:r>
    </w:p>
    <w:p w14:paraId="63992D3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项目名称：仁怀市中医院信息中心机房搬迁及核心数据库升级服务项目</w:t>
      </w:r>
    </w:p>
    <w:p w14:paraId="7EC095F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项目预算：150000.00 元（壹拾伍万元整）</w:t>
      </w:r>
    </w:p>
    <w:p w14:paraId="45B1E2A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资金来源：单位自筹资金</w:t>
      </w:r>
    </w:p>
    <w:p w14:paraId="7AA6B1F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项目实施目的：完成老院区现有全部业务系统整体迁移至新院区数据中心，同步完成 HIS、EMR、LIS 核心数据库及容灾备份系统升级优化，保障医院各诊疗、行政、财务、医保业务稳定运行，满足医疗数据安全、等保合规、业务高效运行要求。</w:t>
      </w:r>
    </w:p>
    <w:p w14:paraId="5D3B4415">
      <w:pPr>
        <w:pStyle w:val="3"/>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二、供应商准入资格要求（全部满足方可参与报名</w:t>
      </w:r>
      <w:r>
        <w:rPr>
          <w:rFonts w:hint="eastAsia" w:ascii="仿宋_GB2312" w:hAnsi="仿宋_GB2312" w:eastAsia="仿宋_GB2312" w:cs="仿宋_GB2312"/>
          <w:b/>
          <w:bCs/>
          <w:sz w:val="28"/>
          <w:szCs w:val="28"/>
          <w:lang w:eastAsia="zh-CN"/>
        </w:rPr>
        <w:t>）</w:t>
      </w:r>
    </w:p>
    <w:p w14:paraId="62A8440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参与本项目服务的供应商须全部满足以下条件：</w:t>
      </w:r>
    </w:p>
    <w:p w14:paraId="2C6BDB2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具备独立法人资格，可独立承担民事责任，提供营业执照；提供</w:t>
      </w:r>
      <w:r>
        <w:rPr>
          <w:rFonts w:hint="default" w:ascii="仿宋_GB2312" w:hAnsi="仿宋_GB2312" w:eastAsia="仿宋_GB2312" w:cs="仿宋_GB2312"/>
          <w:sz w:val="28"/>
          <w:szCs w:val="28"/>
        </w:rPr>
        <w:t>2024</w:t>
      </w:r>
      <w:r>
        <w:rPr>
          <w:rFonts w:hint="eastAsia" w:ascii="仿宋_GB2312" w:hAnsi="仿宋_GB2312" w:eastAsia="仿宋_GB2312" w:cs="仿宋_GB2312"/>
          <w:sz w:val="28"/>
          <w:szCs w:val="28"/>
          <w:lang w:val="en-US" w:eastAsia="zh-CN"/>
        </w:rPr>
        <w:t>或</w:t>
      </w:r>
      <w:r>
        <w:rPr>
          <w:rFonts w:hint="default" w:ascii="仿宋_GB2312" w:hAnsi="仿宋_GB2312" w:eastAsia="仿宋_GB2312" w:cs="仿宋_GB2312"/>
          <w:sz w:val="28"/>
          <w:szCs w:val="28"/>
        </w:rPr>
        <w:t xml:space="preserve">2025 </w:t>
      </w:r>
      <w:r>
        <w:rPr>
          <w:rFonts w:hint="eastAsia" w:ascii="仿宋_GB2312" w:hAnsi="仿宋_GB2312" w:eastAsia="仿宋_GB2312" w:cs="仿宋_GB2312"/>
          <w:sz w:val="28"/>
          <w:szCs w:val="28"/>
        </w:rPr>
        <w:t>年度审计报告或近半年资产负债表、利润表。</w:t>
      </w:r>
    </w:p>
    <w:p w14:paraId="6A7AFC11">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具备完成本项目所需专业技术能力并提供承诺函；提供近半年任意一个月的完税凭证、社保缴纳证明材料。</w:t>
      </w:r>
    </w:p>
    <w:p w14:paraId="00DB080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近三年无重大违法违规记录，供应商及法定代表人无行贿记录，出具书面承诺；提供信用中国、中国政府采购网信用查询截图，无失信、违法记录。</w:t>
      </w:r>
    </w:p>
    <w:p w14:paraId="1A78760D">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提供法定代表人身份证明，法定代表人无法到场投标的，须另行出具加盖单位公章的法定代表人授权委托书。</w:t>
      </w:r>
    </w:p>
    <w:p w14:paraId="7B4567F6">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本项目不接受转包、分包，不接受联合体投标。</w:t>
      </w:r>
    </w:p>
    <w:p w14:paraId="173E3A8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rPr>
        <w:t>三、采购服务内容及技术实施要求</w:t>
      </w:r>
      <w:r>
        <w:rPr>
          <w:rFonts w:hint="eastAsia" w:ascii="仿宋_GB2312" w:hAnsi="仿宋_GB2312" w:eastAsia="仿宋_GB2312" w:cs="仿宋_GB2312"/>
          <w:b/>
          <w:bCs/>
          <w:sz w:val="28"/>
          <w:szCs w:val="28"/>
          <w:lang w:eastAsia="zh-CN"/>
        </w:rPr>
        <w:t>（</w:t>
      </w:r>
      <w:r>
        <w:rPr>
          <w:rFonts w:hint="eastAsia" w:ascii="仿宋_GB2312" w:hAnsi="仿宋_GB2312" w:eastAsia="仿宋_GB2312" w:cs="仿宋_GB2312"/>
          <w:b/>
          <w:bCs/>
          <w:sz w:val="28"/>
          <w:szCs w:val="28"/>
          <w:lang w:val="en-US" w:eastAsia="zh-CN"/>
        </w:rPr>
        <w:t>逐条响应</w:t>
      </w:r>
      <w:r>
        <w:rPr>
          <w:rFonts w:hint="eastAsia" w:ascii="仿宋_GB2312" w:hAnsi="仿宋_GB2312" w:eastAsia="仿宋_GB2312" w:cs="仿宋_GB2312"/>
          <w:b/>
          <w:bCs/>
          <w:sz w:val="28"/>
          <w:szCs w:val="28"/>
          <w:lang w:eastAsia="zh-CN"/>
        </w:rPr>
        <w:t>）</w:t>
      </w:r>
    </w:p>
    <w:p w14:paraId="7F7F0C4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（一）总体服务要求</w:t>
      </w:r>
    </w:p>
    <w:p w14:paraId="5E5C75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供应商需对医院现有全部业务系统</w:t>
      </w:r>
      <w:r>
        <w:rPr>
          <w:rFonts w:hint="eastAsia" w:ascii="仿宋_GB2312" w:hAnsi="仿宋_GB2312" w:eastAsia="仿宋_GB2312" w:cs="仿宋_GB2312"/>
          <w:sz w:val="28"/>
          <w:szCs w:val="28"/>
          <w:lang w:val="en-US" w:eastAsia="zh-CN"/>
        </w:rPr>
        <w:t>和配套硬件设施</w:t>
      </w:r>
      <w:r>
        <w:rPr>
          <w:rFonts w:hint="eastAsia" w:ascii="仿宋_GB2312" w:hAnsi="仿宋_GB2312" w:eastAsia="仿宋_GB2312" w:cs="仿宋_GB2312"/>
          <w:sz w:val="28"/>
          <w:szCs w:val="28"/>
        </w:rPr>
        <w:t>实施完整搬迁迁移，同步完成核心数据库、容灾备份系统升级改造与实时数据同步；实施前完成新旧机房软硬件、网络、系统资源全面勘测评估，编制专项迁移实施方案、风险管控预案，全过程保障医疗业务平稳、不间断运行。</w:t>
      </w:r>
    </w:p>
    <w:p w14:paraId="00923B5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（二）全院信息系统迁移服务</w:t>
      </w:r>
    </w:p>
    <w:p w14:paraId="2FECFB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 迁移覆盖范围（无遗漏全覆盖）</w:t>
      </w:r>
    </w:p>
    <w:p w14:paraId="323CE20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HIS 系统、EMR 电子病历系统、输血管理系统、LIS 检验系统、PCAS 系统、院感管理系统、传染病管理系统、消毒供应追溯系统、OA 办公系统、患者随访系统、手术麻醉系统、合理用药系统、医学知识库、院内考试系统、心电系统、财务系统、诊间支付系统、重症监护系统、医保集成平台、设备物资管理系统、体检系统、数据备份系统；包含上述所有系统业务程序、配置文件、数据库、底层运行环境，完整迁移无缺失。</w:t>
      </w:r>
    </w:p>
    <w:p w14:paraId="20971A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 前期勘测与方案编制</w:t>
      </w:r>
    </w:p>
    <w:p w14:paraId="394389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lang w:val="en-US" w:eastAsia="zh-CN"/>
        </w:rPr>
        <w:t>中标后</w:t>
      </w:r>
      <w:r>
        <w:rPr>
          <w:rFonts w:hint="eastAsia" w:ascii="仿宋_GB2312" w:hAnsi="仿宋_GB2312" w:eastAsia="仿宋_GB2312" w:cs="仿宋_GB2312"/>
          <w:sz w:val="28"/>
          <w:szCs w:val="28"/>
        </w:rPr>
        <w:t>实地勘测新机房服务器、存储、网络设备、安全策略、机房环境配套资源；</w:t>
      </w:r>
    </w:p>
    <w:p w14:paraId="7374D0E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2）结合各医疗系统架构编制全套实施文档：整体迁移方案、风险防控方案、全量数据备份方案、故障应急回退方案、分阶段实施进度计划表；</w:t>
      </w:r>
    </w:p>
    <w:p w14:paraId="000DBF1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3）方案明确迁移流程、人员分工、时间窗口、停机时长控制标准，方案须经医院信息中心审核通过后方可进场施工。</w:t>
      </w:r>
    </w:p>
    <w:p w14:paraId="52542E3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 机房环境适配与调试</w:t>
      </w:r>
    </w:p>
    <w:p w14:paraId="57A7874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完成所有业务系统与新机房服务器、网络、操作系统、中间件适配调试，优化系统运行参数、账号权限、服务依赖关系，全面排查并解决软硬件兼容故障。</w:t>
      </w:r>
    </w:p>
    <w:p w14:paraId="6A7FF92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4. 标准化数据迁移工作</w:t>
      </w:r>
    </w:p>
    <w:p w14:paraId="21C9F08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1）迁移前对全量历史数据、增量业务数据、系统配置、操作日志执行完整备份；</w:t>
      </w:r>
    </w:p>
    <w:p w14:paraId="1ACF837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2）开展数据清洗、数据校验，确保迁移后数据完整性、准确性、一致性 100%，不存在数据丢失、错乱、篡改、缺失问题；</w:t>
      </w:r>
    </w:p>
    <w:p w14:paraId="1CE890A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3）全程留存数据校验记录、备份日志。</w:t>
      </w:r>
    </w:p>
    <w:p w14:paraId="054B76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 业务连续保障要求</w:t>
      </w:r>
    </w:p>
    <w:p w14:paraId="692D63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采用错峰夜间迁移模式，最大限度缩短业务停机时长，降低门诊、住院、收费、检验、医保业务影响；迁移全过程实时监控服务器、数据库、网络运行状态，出现异常立即处置</w:t>
      </w:r>
      <w:r>
        <w:rPr>
          <w:rFonts w:hint="eastAsia" w:ascii="仿宋_GB2312" w:hAnsi="仿宋_GB2312" w:eastAsia="仿宋_GB2312" w:cs="仿宋_GB2312"/>
          <w:sz w:val="28"/>
          <w:szCs w:val="28"/>
          <w:lang w:eastAsia="zh-CN"/>
        </w:rPr>
        <w:t>。</w:t>
      </w:r>
    </w:p>
    <w:p w14:paraId="3AB8B27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 系统性能优化</w:t>
      </w:r>
    </w:p>
    <w:p w14:paraId="66711BD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结合新机房硬件资源对业务系统、数据库参数专项调优，提升页面响应速度、数据库读写效率、多科室并发访问承载能力。</w:t>
      </w:r>
    </w:p>
    <w:p w14:paraId="5A97613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7. 医疗数据安全管控</w:t>
      </w:r>
    </w:p>
    <w:p w14:paraId="25304D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迁移过程中</w:t>
      </w:r>
      <w:r>
        <w:rPr>
          <w:rFonts w:hint="eastAsia" w:ascii="仿宋_GB2312" w:hAnsi="仿宋_GB2312" w:eastAsia="仿宋_GB2312" w:cs="仿宋_GB2312"/>
          <w:sz w:val="28"/>
          <w:szCs w:val="28"/>
        </w:rPr>
        <w:t>严格遵循网络安全等级保护 2.0、医疗卫生数据安全管理规范，落实数据传输加密、分级权限管控、全流程操作日志留痕，杜绝患者隐私、诊疗数据泄露、篡改风险。</w:t>
      </w:r>
    </w:p>
    <w:p w14:paraId="3BFEFD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8. 双环境试运行与应急切换</w:t>
      </w:r>
    </w:p>
    <w:p w14:paraId="0CD7E12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搭建新旧机房双业务环境并行试运行，建立一键应急回退机制；迁移过程中若发生系统故障，可快速切回原机房业务环境，故障处置完成后方可正式切换至新机房运行。</w:t>
      </w:r>
    </w:p>
    <w:p w14:paraId="336E31D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9. 全流程测试、资料归档与项目验收</w:t>
      </w:r>
    </w:p>
    <w:p w14:paraId="43178F4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1）实施完成后开展全系统功能测试、并发压力测试、多维度数据一致性校验；</w:t>
      </w:r>
    </w:p>
    <w:p w14:paraId="4E57DE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2）统一归档交付全套文档：项目实施报告、数据测试报告、数据库运维手册、机房系统部署文档、应急操作手册；</w:t>
      </w:r>
    </w:p>
    <w:p w14:paraId="37A37B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3）配合医院信息中心、财务、医务、医保等多科室完成整体项目竣工验收。</w:t>
      </w:r>
    </w:p>
    <w:p w14:paraId="0EDB86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（三）核心数据库及容灾备份系统升级优化服务</w:t>
      </w:r>
    </w:p>
    <w:p w14:paraId="54D092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核心数据库升级：将 HIS、EMR、LIS 三大医院核心业务数据库升级至官方稳定最新版本，配套完成容灾备份系统升级改造，实现主备库实时数据同步。</w:t>
      </w:r>
    </w:p>
    <w:p w14:paraId="6AC182E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硬件性能评估：全面检测现有服务器硬件负载、存储资源，出具数据库升级专项评估报告，提前预判升级风险并提供完整解决方案。</w:t>
      </w:r>
    </w:p>
    <w:p w14:paraId="28A3C62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数据库健康巡检：完成数据库容错检测、运行日志分析、系统配置巡检、存储空间规划，全面排查长期运行隐患。</w:t>
      </w:r>
    </w:p>
    <w:p w14:paraId="4F5CB72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备份体系优化：核查历史备份文件完整性，优化现有备份策略，定期开展完整数据恢复演练测试；采集服务器、数据库监控指标，定位性能瓶颈，出具数据库专项优化调整报告。</w:t>
      </w:r>
    </w:p>
    <w:p w14:paraId="59A2737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rPr>
        <w:t>SQL 与备份策略落地：协助医院优化业务执行 SQL 语句，制定标准化本地备份+异地容灾备份计划，定期验证备份可用性，按需完成模拟故障恢复测试。</w:t>
      </w:r>
    </w:p>
    <w:p w14:paraId="0E8A6D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多系统兼容要求：数据库主备服务器操作系统同时兼容 Windows、Linux；配套备份管理平台支持移动端在线查看备份任务运行状态、备份日志。</w:t>
      </w:r>
    </w:p>
    <w:p w14:paraId="3904AE8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（四）项目实施人员技术要求</w:t>
      </w:r>
    </w:p>
    <w:p w14:paraId="1E08FD1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现场驻场技术人员熟练掌握数据库版本升级、在线系统维护、业务在线割接、故障应急处置等专业技术；</w:t>
      </w:r>
    </w:p>
    <w:p w14:paraId="4BFF208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项目实施团队具备医院医疗核心数据库升级</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迁移及维护</w:t>
      </w:r>
      <w:r>
        <w:rPr>
          <w:rFonts w:hint="eastAsia" w:ascii="仿宋_GB2312" w:hAnsi="仿宋_GB2312" w:eastAsia="仿宋_GB2312" w:cs="仿宋_GB2312"/>
          <w:sz w:val="28"/>
          <w:szCs w:val="28"/>
        </w:rPr>
        <w:t>成熟项目实施案例</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提供数据库维护合同扫描件</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w:t>
      </w:r>
    </w:p>
    <w:p w14:paraId="68D4B5C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团队熟悉医院门诊、住院、检验、医保、财务全流程业务架构，可快速定位医疗业务系统故障。</w:t>
      </w:r>
    </w:p>
    <w:p w14:paraId="405E334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四、项目实施其他要求</w:t>
      </w:r>
    </w:p>
    <w:p w14:paraId="4A94294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本项目属于纯技术服务采购项目，无硬件设备采购需求；</w:t>
      </w:r>
    </w:p>
    <w:p w14:paraId="2F0313E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供应商须承诺项目全程自主实施，不得外包、转包给第三方单位；</w:t>
      </w:r>
    </w:p>
    <w:p w14:paraId="1D861A5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项目实施全过程严格遵守医院院内管理规定、疫情及院内安全管理要求，施工前报备施工时间，施工期间做好医患隔离、设备防护；</w:t>
      </w:r>
    </w:p>
    <w:p w14:paraId="796BF79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项目质保期、售后运维响应机制、驻场服务、故障上门处置时限等内容，在后续采购响应文件中单独列明。</w:t>
      </w:r>
    </w:p>
    <w:p w14:paraId="7CCC20B7">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五、说明</w:t>
      </w:r>
    </w:p>
    <w:p w14:paraId="6255A2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本采购需求由信息</w:t>
      </w:r>
      <w:r>
        <w:rPr>
          <w:rFonts w:hint="eastAsia" w:ascii="仿宋_GB2312" w:hAnsi="仿宋_GB2312" w:eastAsia="仿宋_GB2312" w:cs="仿宋_GB2312"/>
          <w:sz w:val="28"/>
          <w:szCs w:val="28"/>
          <w:lang w:val="en-US" w:eastAsia="zh-CN"/>
        </w:rPr>
        <w:t>科</w:t>
      </w:r>
      <w:r>
        <w:rPr>
          <w:rFonts w:hint="eastAsia" w:ascii="仿宋_GB2312" w:hAnsi="仿宋_GB2312" w:eastAsia="仿宋_GB2312" w:cs="仿宋_GB2312"/>
          <w:sz w:val="28"/>
          <w:szCs w:val="28"/>
        </w:rPr>
        <w:t>结合现有机房、业务系统现状编制，现提交采购办启动后续采购流程，发布正式采购公告、组织供应商遴选及评审工作。</w:t>
      </w:r>
    </w:p>
    <w:p w14:paraId="680D39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p>
    <w:p w14:paraId="63E298F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仁怀市中医院</w:t>
      </w:r>
      <w:r>
        <w:rPr>
          <w:rFonts w:hint="eastAsia" w:ascii="仿宋_GB2312" w:hAnsi="仿宋_GB2312" w:eastAsia="仿宋_GB2312" w:cs="仿宋_GB2312"/>
          <w:sz w:val="28"/>
          <w:szCs w:val="28"/>
          <w:lang w:val="en-US" w:eastAsia="zh-CN"/>
        </w:rPr>
        <w:t xml:space="preserve">                                </w:t>
      </w:r>
    </w:p>
    <w:p w14:paraId="170FFB6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 xml:space="preserve">2026 年 06 月 </w:t>
      </w:r>
      <w:r>
        <w:rPr>
          <w:rFonts w:hint="eastAsia" w:ascii="仿宋_GB2312" w:hAnsi="仿宋_GB2312" w:eastAsia="仿宋_GB2312" w:cs="仿宋_GB2312"/>
          <w:sz w:val="28"/>
          <w:szCs w:val="28"/>
          <w:lang w:val="en-US" w:eastAsia="zh-CN"/>
        </w:rPr>
        <w:t>29</w:t>
      </w:r>
      <w:bookmarkStart w:id="0" w:name="_GoBack"/>
      <w:bookmarkEnd w:id="0"/>
      <w:r>
        <w:rPr>
          <w:rFonts w:hint="eastAsia" w:ascii="仿宋_GB2312" w:hAnsi="仿宋_GB2312" w:eastAsia="仿宋_GB2312" w:cs="仿宋_GB2312"/>
          <w:sz w:val="28"/>
          <w:szCs w:val="28"/>
        </w:rPr>
        <w:t xml:space="preserve"> 日</w:t>
      </w:r>
    </w:p>
    <w:p w14:paraId="091377F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p>
    <w:p w14:paraId="2D70E80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p>
    <w:p w14:paraId="27D7655F">
      <w:pPr>
        <w:pStyle w:val="11"/>
        <w:numPr>
          <w:ilvl w:val="0"/>
          <w:numId w:val="0"/>
        </w:numPr>
        <w:ind w:leftChars="0"/>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备注： 投标文件组成（所有材料均需加盖单位鲜章）</w:t>
      </w:r>
    </w:p>
    <w:p w14:paraId="08D3E813">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①响应文件封面；</w:t>
      </w:r>
    </w:p>
    <w:p w14:paraId="5DE0BBF9">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②项目报价表（标注授权代表联系方式）；</w:t>
      </w:r>
    </w:p>
    <w:p w14:paraId="755F232C">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③营业执照复印件；</w:t>
      </w:r>
    </w:p>
    <w:p w14:paraId="3C52D037">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④法定代表人授权委托书、法人及授权代表身份证复印件；</w:t>
      </w:r>
    </w:p>
    <w:p w14:paraId="36A80C3B">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⑤信用中国、中国政府采购网信用信息查询截图及近三年无重大违法违规记录承诺函；</w:t>
      </w:r>
    </w:p>
    <w:p w14:paraId="08A58BE8">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⑥2026年1月至递交截止前任意1个月完税、社保缴纳证明（免税企业提供官方免税证明）。</w:t>
      </w:r>
    </w:p>
    <w:p w14:paraId="5203CB4B">
      <w:pPr>
        <w:pStyle w:val="11"/>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⑦</w:t>
      </w:r>
      <w:r>
        <w:t>专业技术能力承诺函</w:t>
      </w:r>
    </w:p>
    <w:p w14:paraId="12A916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6D6B38"/>
    <w:multiLevelType w:val="singleLevel"/>
    <w:tmpl w:val="D76D6B38"/>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D6451"/>
    <w:rsid w:val="09E57B43"/>
    <w:rsid w:val="0B8870B7"/>
    <w:rsid w:val="10BC299D"/>
    <w:rsid w:val="19764344"/>
    <w:rsid w:val="22401314"/>
    <w:rsid w:val="2308147E"/>
    <w:rsid w:val="26BA4560"/>
    <w:rsid w:val="29496228"/>
    <w:rsid w:val="299D380B"/>
    <w:rsid w:val="30A26E5A"/>
    <w:rsid w:val="335451AB"/>
    <w:rsid w:val="346B05A4"/>
    <w:rsid w:val="38E2394D"/>
    <w:rsid w:val="3BD056AD"/>
    <w:rsid w:val="3F3D5E58"/>
    <w:rsid w:val="40EA217A"/>
    <w:rsid w:val="41DE47E9"/>
    <w:rsid w:val="450630AF"/>
    <w:rsid w:val="47927E7C"/>
    <w:rsid w:val="49915F58"/>
    <w:rsid w:val="49DC3DB7"/>
    <w:rsid w:val="52F047C0"/>
    <w:rsid w:val="562F530C"/>
    <w:rsid w:val="564104D7"/>
    <w:rsid w:val="56FB1D20"/>
    <w:rsid w:val="58236C89"/>
    <w:rsid w:val="5A9B1124"/>
    <w:rsid w:val="5C8E4293"/>
    <w:rsid w:val="5EC35122"/>
    <w:rsid w:val="60DB2B80"/>
    <w:rsid w:val="60FD4A94"/>
    <w:rsid w:val="67E6147F"/>
    <w:rsid w:val="6A331379"/>
    <w:rsid w:val="6F0F5F11"/>
    <w:rsid w:val="6F466764"/>
    <w:rsid w:val="6FB72105"/>
    <w:rsid w:val="72606A84"/>
    <w:rsid w:val="76124A25"/>
    <w:rsid w:val="78C80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styleId="8">
    <w:name w:val="Strong"/>
    <w:basedOn w:val="7"/>
    <w:qFormat/>
    <w:uiPriority w:val="0"/>
    <w:rPr>
      <w:b/>
    </w:rPr>
  </w:style>
  <w:style w:type="paragraph" w:customStyle="1" w:styleId="9">
    <w:name w:val="样式2"/>
    <w:basedOn w:val="1"/>
    <w:next w:val="1"/>
    <w:qFormat/>
    <w:uiPriority w:val="0"/>
    <w:pPr>
      <w:spacing w:beforeAutospacing="0" w:afterAutospacing="0" w:line="520" w:lineRule="exact"/>
      <w:jc w:val="left"/>
      <w:outlineLvl w:val="1"/>
    </w:pPr>
    <w:rPr>
      <w:rFonts w:hint="eastAsia" w:ascii="宋体" w:hAnsi="宋体" w:eastAsia="仿宋_GB2312" w:cs="宋体"/>
      <w:b/>
      <w:bCs/>
      <w:kern w:val="0"/>
      <w:sz w:val="28"/>
      <w:szCs w:val="36"/>
      <w:lang w:bidi="ar"/>
    </w:rPr>
  </w:style>
  <w:style w:type="paragraph" w:customStyle="1" w:styleId="10">
    <w:name w:val="样式1"/>
    <w:basedOn w:val="1"/>
    <w:next w:val="1"/>
    <w:qFormat/>
    <w:uiPriority w:val="0"/>
    <w:pPr>
      <w:spacing w:beforeAutospacing="0" w:afterAutospacing="0" w:line="520" w:lineRule="exact"/>
      <w:jc w:val="left"/>
      <w:outlineLvl w:val="1"/>
    </w:pPr>
    <w:rPr>
      <w:rFonts w:hint="eastAsia" w:ascii="宋体" w:hAnsi="宋体" w:eastAsia="仿宋_GB2312" w:cs="宋体"/>
      <w:b/>
      <w:bCs/>
      <w:kern w:val="0"/>
      <w:sz w:val="28"/>
      <w:szCs w:val="36"/>
      <w:lang w:bidi="ar"/>
    </w:rPr>
  </w:style>
  <w:style w:type="paragraph" w:customStyle="1" w:styleId="11">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2631</Words>
  <Characters>2720</Characters>
  <Lines>0</Lines>
  <Paragraphs>0</Paragraphs>
  <TotalTime>4</TotalTime>
  <ScaleCrop>false</ScaleCrop>
  <LinksUpToDate>false</LinksUpToDate>
  <CharactersWithSpaces>2869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2026-01-09T01:57:00Z</dcterms:created>
  <dc:creator>Administrator</dc:creator>
  <cp:lastModifiedBy>姣姣</cp:lastModifiedBy>
  <dcterms:modified xsi:type="dcterms:W3CDTF">2026-06-29T07:22:23Z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931AD61C562A45CEB604D2B978A22ABC_13</vt:lpwstr>
  </property>
  <property fmtid="{D5CDD505-2E9C-101B-9397-08002B2CF9AE}" pid="4" name="KSOTemplateDocerSaveRecord">
    <vt:lpwstr>eyJoZGlkIjoiNjM5OTczNTIxY2MzNTdmZTdiYmIwY2YyMmY3ZGU5MzQiLCJ1c2VySWQiOiI0MzA2NzE4NDQifQ==</vt:lpwstr>
  </property>
</Properties>
</file>