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669B2">
      <w:pPr>
        <w:pStyle w:val="2"/>
        <w:jc w:val="center"/>
      </w:pPr>
      <w:r>
        <w:t>仁怀市中医院2025年度财务审计及财务</w:t>
      </w:r>
      <w:bookmarkStart w:id="0" w:name="_GoBack"/>
      <w:bookmarkEnd w:id="0"/>
    </w:p>
    <w:p w14:paraId="43CBE56B">
      <w:pPr>
        <w:pStyle w:val="2"/>
        <w:jc w:val="center"/>
      </w:pPr>
      <w:r>
        <w:t>收支审计服务采购需求</w:t>
      </w:r>
    </w:p>
    <w:p w14:paraId="78F5D5A1">
      <w:pPr>
        <w:pStyle w:val="3"/>
      </w:pPr>
      <w:r>
        <w:t>一、编制依据</w:t>
      </w:r>
    </w:p>
    <w:p w14:paraId="021F9C60">
      <w:pPr>
        <w:pStyle w:val="16"/>
      </w:pPr>
      <w:r>
        <w:t>依据《中华人民共和国审计法》《审计署关于内部审计工作的规定》（审计署11号令）、《行政单位财务规则》《事业单位财务规则》、中办国办《关于进一步加强财会监督工作的意见》等文件规定，我院以院内竞争性谈判方式采购审计服务，制定本需求。</w:t>
      </w:r>
    </w:p>
    <w:p w14:paraId="4A228213">
      <w:pPr>
        <w:pStyle w:val="3"/>
      </w:pPr>
      <w:r>
        <w:t>二、项目名称</w:t>
      </w:r>
    </w:p>
    <w:p w14:paraId="42674162">
      <w:pPr>
        <w:pStyle w:val="16"/>
      </w:pPr>
      <w:r>
        <w:t>仁怀市中医院2025年度财务审计及财务收支审计服务</w:t>
      </w:r>
    </w:p>
    <w:p w14:paraId="1040F7ED">
      <w:pPr>
        <w:pStyle w:val="3"/>
      </w:pPr>
      <w:r>
        <w:t>三、服务内容</w:t>
      </w:r>
    </w:p>
    <w:p w14:paraId="19541C50">
      <w:pPr>
        <w:pStyle w:val="16"/>
        <w:numPr>
          <w:ilvl w:val="0"/>
          <w:numId w:val="1"/>
        </w:numPr>
      </w:pPr>
      <w:r>
        <w:t>年度财务审计：对医院资产负债表、利润表、现金流量表及报表附注开展审计并出具正式审计意见。</w:t>
      </w:r>
    </w:p>
    <w:p w14:paraId="7ED6271E">
      <w:pPr>
        <w:pStyle w:val="16"/>
        <w:numPr>
          <w:ilvl w:val="0"/>
          <w:numId w:val="1"/>
        </w:numPr>
      </w:pPr>
      <w:r>
        <w:t>财务收支审计：核查各项收入真实完整性、支出合规性、年度预算执行情况、财政及自有资金使用效益。</w:t>
      </w:r>
    </w:p>
    <w:p w14:paraId="2F4BF220">
      <w:pPr>
        <w:pStyle w:val="16"/>
        <w:numPr>
          <w:ilvl w:val="0"/>
          <w:numId w:val="1"/>
        </w:numPr>
      </w:pPr>
      <w:r>
        <w:t>账务核算核查：审核会计科目运用、会计凭证附件、会计分录规范性，排查账务处理不规范、随意调账等问题。</w:t>
      </w:r>
    </w:p>
    <w:p w14:paraId="784D5BF2">
      <w:pPr>
        <w:pStyle w:val="16"/>
        <w:numPr>
          <w:ilvl w:val="0"/>
          <w:numId w:val="1"/>
        </w:numPr>
      </w:pPr>
      <w:r>
        <w:t>专项重点核查：大额资金流转、物资采购付款、各类费用报销、固定资产报废处置、单位往来款项。</w:t>
      </w:r>
    </w:p>
    <w:p w14:paraId="3C52CCFC">
      <w:pPr>
        <w:pStyle w:val="3"/>
      </w:pPr>
      <w:r>
        <w:t>四、服务技术要求</w:t>
      </w:r>
    </w:p>
    <w:p w14:paraId="2C570BAC">
      <w:pPr>
        <w:pStyle w:val="16"/>
        <w:numPr>
          <w:ilvl w:val="0"/>
          <w:numId w:val="2"/>
        </w:numPr>
      </w:pPr>
      <w:r>
        <w:t>人员业绩要求：服务商配备专职审计团队；项目负责人2023-2026年期间，拥有三级及以上医院财务审计同类项目业绩，投标时提供业绩证明材料。</w:t>
      </w:r>
    </w:p>
    <w:p w14:paraId="70D05B1F">
      <w:pPr>
        <w:pStyle w:val="16"/>
        <w:numPr>
          <w:ilvl w:val="0"/>
          <w:numId w:val="2"/>
        </w:numPr>
      </w:pPr>
      <w:r>
        <w:t>交付成果：完成审计工作后出具2份正式报告，分别为年度财务审计报告、财务收支专项审计报告。</w:t>
      </w:r>
    </w:p>
    <w:p w14:paraId="048774FB">
      <w:pPr>
        <w:pStyle w:val="3"/>
      </w:pPr>
      <w:r>
        <w:t>五、项目工期</w:t>
      </w:r>
    </w:p>
    <w:p w14:paraId="09710100">
      <w:pPr>
        <w:pStyle w:val="16"/>
        <w:numPr>
          <w:ilvl w:val="0"/>
          <w:numId w:val="3"/>
        </w:numPr>
      </w:pPr>
      <w:r>
        <w:t>合同签订后30个工作日内完成全部现场审计，出具审计初稿；</w:t>
      </w:r>
    </w:p>
    <w:p w14:paraId="6DFB55E2">
      <w:pPr>
        <w:pStyle w:val="16"/>
        <w:numPr>
          <w:ilvl w:val="0"/>
          <w:numId w:val="3"/>
        </w:numPr>
      </w:pPr>
      <w:r>
        <w:t>初稿提交后30个工作日内完成修改、完善并出具正式定稿报告。</w:t>
      </w:r>
    </w:p>
    <w:p w14:paraId="232E5487">
      <w:pPr>
        <w:pStyle w:val="3"/>
      </w:pPr>
      <w:r>
        <w:t>六、预算及报价说明</w:t>
      </w:r>
    </w:p>
    <w:p w14:paraId="606B1CAF">
      <w:pPr>
        <w:pStyle w:val="16"/>
      </w:pPr>
      <w:r>
        <w:t>本项目最高限价70000元，报价为全费用包干价，包含人工费、差旅费、食宿、税费、资料等全部相关费用，医院无需另行支付其他费用。</w:t>
      </w:r>
    </w:p>
    <w:p w14:paraId="38D5363E">
      <w:pPr>
        <w:pStyle w:val="16"/>
        <w:ind w:firstLine="1760" w:firstLineChars="800"/>
      </w:pPr>
      <w:r>
        <w:t>仁怀市中医院</w:t>
      </w:r>
    </w:p>
    <w:p w14:paraId="5B0EAC4F">
      <w:pPr>
        <w:pStyle w:val="16"/>
        <w:ind w:firstLine="1760" w:firstLineChars="800"/>
      </w:pPr>
      <w:r>
        <w:t>2026年7月2</w:t>
      </w:r>
      <w:r>
        <w:rPr>
          <w:rFonts w:hint="eastAsia"/>
          <w:lang w:val="en-US" w:eastAsia="zh-CN"/>
        </w:rPr>
        <w:t>4</w:t>
      </w:r>
      <w:r>
        <w:t>日</w:t>
      </w:r>
    </w:p>
    <w:p w14:paraId="25D5E6DC">
      <w:pPr>
        <w:pStyle w:val="16"/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832BB3"/>
    <w:multiLevelType w:val="multilevel"/>
    <w:tmpl w:val="D3832BB3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2">
    <w:nsid w:val="0EF2CF8F"/>
    <w:multiLevelType w:val="multilevel"/>
    <w:tmpl w:val="0EF2CF8F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46F661E4"/>
    <w:rsid w:val="6D2C1CC6"/>
    <w:rsid w:val="76DE4B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626</Words>
  <Characters>652</Characters>
  <TotalTime>5</TotalTime>
  <ScaleCrop>false</ScaleCrop>
  <LinksUpToDate>false</LinksUpToDate>
  <CharactersWithSpaces>652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2026-07-24T03:46:00Z</dcterms:created>
  <dc:creator>Un-named</dc:creator>
  <cp:lastModifiedBy>姣姣</cp:lastModifiedBy>
  <dcterms:modified xsi:type="dcterms:W3CDTF">2026-07-24T03:54:15Z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eyJoZGlkIjoiNjM5OTczNTIxY2MzNTdmZTdiYmIwY2YyMmY3ZGU5MzQiLCJ1c2VySWQiOiI0MzA2NzE4NDQifQ==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97B8D190B5B74F009DCE1CBCFE55A97E_12</vt:lpwstr>
  </property>
</Properties>
</file>